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BFB" w:rsidRPr="00D65BFB" w:rsidRDefault="00D65BFB" w:rsidP="00D65BFB">
      <w:pPr>
        <w:pStyle w:val="isselectedend"/>
        <w:jc w:val="both"/>
      </w:pPr>
      <w:r w:rsidRPr="00D65BFB">
        <w:t>Bu talimat, Bursa Uludağ Üniversitesi yerleşkelerinde kullanılan sırt tipi ilaçlama makinelerinin güvenli ve sağlıklı bir şekilde kullanılmasını sağlamak amacıyla hazırlanmıştır. Bu talimata uyulmasından Bursa Uludağ Üniversitesi yerleşkelerinde ilaçlama faaliyetlerinde görevli tüm personel ve amirleri sorumludur.</w:t>
      </w:r>
    </w:p>
    <w:p w:rsidR="00D65BFB" w:rsidRPr="00D65BFB" w:rsidRDefault="00D65BFB" w:rsidP="00D65BFB">
      <w:pPr>
        <w:pStyle w:val="isselectedend"/>
      </w:pPr>
      <w:r w:rsidRPr="00D65BFB">
        <w:rPr>
          <w:rStyle w:val="Gl"/>
        </w:rPr>
        <w:t>GÜVENLİ KULLANIM KURALLARI</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Makine yalnızca yetkilendirilmiş ve kullanımı konusunda eğitim almış personel tarafından kullanılır.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İlaçlama öncesinde makinenin deposu, hortumları, memeleri, contaları ve bağlantı noktaları kontrol edilir.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Çatlak, sızıntı veya arızası bulunan makineler kullanılmaz.</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Kullanılacak bitki koruma ürünü ve diğer kimyasallar yalnızca etiket ve üretici talimatlarına uygun olarak hazırlanır ve uygulanır.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İlaç hazırlama, dolum ve uygulama işlemleri sırasında uygun eldiven, koruyucu gözlük, maske veya solunum koruyucu ve koruyucu iş elbisesi kullanılır.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İlaçlama öncesinde çalışma alanı kontrol edilir; öğrencilerin, çalışanların, ziyaretçilerin ve hayvanların uygulama alanından uzaklaştırılması sağlanır.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Rüzgârlı, yağışlı veya uygulamanın güvenli şekilde yapılamayacağı hava koşullarında ilaçlama yapılmaz.</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İlaçlama sırasında püskürtme yönü rüzgâr dikkate alınarak belirlenir ve ilacın uygulayıcıya doğru gelmesi önlenir.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İlaçlama sırasında yiyecek ve içecek tüketilmez, sigara kullanılmaz.</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İlaçlama sırasında kirli eldiven veya ellerle yüz, göz, ağız ve buruna temas edilmez.</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İlaçlama yapılan alanlarda yetkisiz kişilerin bulunmasına izin verilmez.</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İlaçlama sırasında oluşabilecek dökülme ve sızıntılara karşı gerekli önlemler alınır.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İlaçlama tamamlandıktan sonra makine temiz su ile temizlenir ve durulanır.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Artan ilaçlar, ilaç ambalajları ve yıkama suları çevreye, kanalizasyona veya yağmur suyu drenaj sistemlerine dökülmez; ilgili mevzuata uygun şekilde bertaraf edilir.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İlaçlama sonrasında eller, yüz ve ilaca maruz kalmış olabilecek diğer vücut bölgeleri bol su ve sabunla yıkanır.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Kullanılan koruyucu kıyafetler ve ekipmanlar üretici talimatlarına uygun şekilde temizlenir ve muhafaza edilir.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Makine temizlenmiş, basıncı boşaltılmış ve depo içeriği tamamen boşaltılmış şekilde depolanır.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Olağan dışı koku, sızıntı, basınç kaybı veya arıza tesp</w:t>
      </w:r>
      <w:bookmarkStart w:id="0" w:name="_GoBack"/>
      <w:bookmarkEnd w:id="0"/>
      <w:r w:rsidRPr="00D65BFB">
        <w:rPr>
          <w:rFonts w:ascii="Times New Roman" w:hAnsi="Times New Roman"/>
          <w:sz w:val="23"/>
          <w:szCs w:val="23"/>
        </w:rPr>
        <w:t>it edilmesi halinde çalışma durdurulur ve yetkili personele bilgi verilir.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Makinenin bakım ve onarım işlemleri yalnızca yetkili teknik personel tarafından yapılır.</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Yetkisiz kişiler tarafından tamir, ayar veya modifikasyon yapılmaz.</w:t>
      </w:r>
    </w:p>
    <w:p w:rsidR="00D65BFB" w:rsidRPr="00D65BFB" w:rsidRDefault="00D65BFB" w:rsidP="00D65BFB">
      <w:pPr>
        <w:numPr>
          <w:ilvl w:val="0"/>
          <w:numId w:val="5"/>
        </w:numPr>
        <w:spacing w:before="100" w:beforeAutospacing="1" w:after="100" w:afterAutospacing="1" w:line="240" w:lineRule="auto"/>
        <w:jc w:val="both"/>
        <w:rPr>
          <w:rFonts w:ascii="Times New Roman" w:hAnsi="Times New Roman"/>
          <w:sz w:val="23"/>
          <w:szCs w:val="23"/>
        </w:rPr>
      </w:pPr>
      <w:r w:rsidRPr="00D65BFB">
        <w:rPr>
          <w:rFonts w:ascii="Times New Roman" w:hAnsi="Times New Roman"/>
          <w:sz w:val="23"/>
          <w:szCs w:val="23"/>
        </w:rPr>
        <w:t>Kimyasal maddeyle temas, zehirlenme şüphesi veya diğer acil durumlarda ilgili güvenlik bilgi formu (SDS) doğrultusunda hareket edilir ve gerekli acil durum birimlerine bilgi verilir.</w:t>
      </w:r>
    </w:p>
    <w:p w:rsidR="0046637B" w:rsidRPr="00D65BFB" w:rsidRDefault="00696826">
      <w:pPr>
        <w:pStyle w:val="Balk2"/>
        <w:spacing w:before="0" w:line="240" w:lineRule="auto"/>
        <w:ind w:left="284" w:hanging="284"/>
        <w:rPr>
          <w:rFonts w:ascii="Times New Roman" w:hAnsi="Times New Roman" w:cs="Times New Roman"/>
          <w:color w:val="auto"/>
          <w:sz w:val="24"/>
          <w:szCs w:val="28"/>
        </w:rPr>
      </w:pPr>
      <w:r w:rsidRPr="00D65BFB">
        <w:rPr>
          <w:rFonts w:ascii="Times New Roman" w:hAnsi="Times New Roman" w:cs="Times New Roman"/>
          <w:color w:val="auto"/>
          <w:sz w:val="24"/>
          <w:szCs w:val="28"/>
        </w:rPr>
        <w:t>ACİL DURUM İLETİŞİM BİLGİLERİ</w:t>
      </w:r>
    </w:p>
    <w:p w:rsidR="0046637B" w:rsidRPr="00D65BFB" w:rsidRDefault="00696826">
      <w:pPr>
        <w:pStyle w:val="ListeParagraf"/>
        <w:numPr>
          <w:ilvl w:val="0"/>
          <w:numId w:val="4"/>
        </w:numPr>
        <w:ind w:left="284" w:hanging="284"/>
        <w:rPr>
          <w:rFonts w:ascii="Times New Roman" w:hAnsi="Times New Roman"/>
          <w:sz w:val="24"/>
          <w:szCs w:val="28"/>
        </w:rPr>
      </w:pPr>
      <w:r w:rsidRPr="00D65BFB">
        <w:rPr>
          <w:rFonts w:ascii="Times New Roman" w:hAnsi="Times New Roman"/>
          <w:sz w:val="24"/>
          <w:szCs w:val="28"/>
        </w:rPr>
        <w:t>BUÜ İtfaiye</w:t>
      </w:r>
      <w:r w:rsidRPr="00D65BFB">
        <w:rPr>
          <w:rFonts w:ascii="Times New Roman" w:hAnsi="Times New Roman"/>
          <w:sz w:val="24"/>
          <w:szCs w:val="28"/>
        </w:rPr>
        <w:tab/>
      </w:r>
      <w:r w:rsidRPr="00D65BFB">
        <w:rPr>
          <w:rFonts w:ascii="Times New Roman" w:hAnsi="Times New Roman"/>
          <w:sz w:val="24"/>
          <w:szCs w:val="28"/>
        </w:rPr>
        <w:tab/>
        <w:t>: 40444</w:t>
      </w:r>
    </w:p>
    <w:p w:rsidR="0046637B" w:rsidRPr="00D65BFB" w:rsidRDefault="00696826">
      <w:pPr>
        <w:pStyle w:val="ListeParagraf"/>
        <w:numPr>
          <w:ilvl w:val="0"/>
          <w:numId w:val="4"/>
        </w:numPr>
        <w:ind w:left="284" w:hanging="284"/>
        <w:rPr>
          <w:rFonts w:ascii="Times New Roman" w:hAnsi="Times New Roman"/>
          <w:sz w:val="24"/>
          <w:szCs w:val="28"/>
        </w:rPr>
      </w:pPr>
      <w:r w:rsidRPr="00D65BFB">
        <w:rPr>
          <w:rFonts w:ascii="Times New Roman" w:hAnsi="Times New Roman"/>
          <w:sz w:val="24"/>
          <w:szCs w:val="28"/>
        </w:rPr>
        <w:t>BUÜ Güvenlik</w:t>
      </w:r>
      <w:r w:rsidRPr="00D65BFB">
        <w:rPr>
          <w:rFonts w:ascii="Times New Roman" w:hAnsi="Times New Roman"/>
          <w:sz w:val="24"/>
          <w:szCs w:val="28"/>
        </w:rPr>
        <w:tab/>
      </w:r>
      <w:r w:rsidRPr="00D65BFB">
        <w:rPr>
          <w:rFonts w:ascii="Times New Roman" w:hAnsi="Times New Roman"/>
          <w:sz w:val="24"/>
          <w:szCs w:val="28"/>
        </w:rPr>
        <w:tab/>
        <w:t>: 40550</w:t>
      </w:r>
    </w:p>
    <w:p w:rsidR="0046637B" w:rsidRPr="00D65BFB" w:rsidRDefault="00696826">
      <w:pPr>
        <w:pStyle w:val="ListeParagraf"/>
        <w:numPr>
          <w:ilvl w:val="0"/>
          <w:numId w:val="4"/>
        </w:numPr>
        <w:ind w:left="284" w:hanging="284"/>
        <w:rPr>
          <w:rFonts w:ascii="Times New Roman" w:hAnsi="Times New Roman"/>
          <w:sz w:val="24"/>
          <w:szCs w:val="28"/>
        </w:rPr>
      </w:pPr>
      <w:r w:rsidRPr="00D65BFB">
        <w:rPr>
          <w:rFonts w:ascii="Times New Roman" w:hAnsi="Times New Roman"/>
          <w:sz w:val="24"/>
          <w:szCs w:val="28"/>
        </w:rPr>
        <w:t>Acil Çağrı</w:t>
      </w:r>
      <w:r w:rsidRPr="00D65BFB">
        <w:rPr>
          <w:rFonts w:ascii="Times New Roman" w:hAnsi="Times New Roman"/>
          <w:sz w:val="24"/>
          <w:szCs w:val="28"/>
        </w:rPr>
        <w:tab/>
      </w:r>
      <w:r w:rsidRPr="00D65BFB">
        <w:rPr>
          <w:rFonts w:ascii="Times New Roman" w:hAnsi="Times New Roman"/>
          <w:sz w:val="24"/>
          <w:szCs w:val="28"/>
        </w:rPr>
        <w:tab/>
      </w:r>
      <w:r w:rsidRPr="00D65BFB">
        <w:rPr>
          <w:rFonts w:ascii="Times New Roman" w:hAnsi="Times New Roman"/>
          <w:sz w:val="24"/>
          <w:szCs w:val="28"/>
        </w:rPr>
        <w:tab/>
        <w:t>: 112</w:t>
      </w:r>
    </w:p>
    <w:p w:rsidR="0046637B" w:rsidRPr="00D65BFB" w:rsidRDefault="00696826">
      <w:pPr>
        <w:pStyle w:val="ListeParagraf"/>
        <w:numPr>
          <w:ilvl w:val="0"/>
          <w:numId w:val="4"/>
        </w:numPr>
        <w:ind w:left="284" w:hanging="284"/>
        <w:rPr>
          <w:rFonts w:ascii="Times New Roman" w:hAnsi="Times New Roman"/>
          <w:sz w:val="24"/>
          <w:szCs w:val="28"/>
        </w:rPr>
      </w:pPr>
      <w:r w:rsidRPr="00D65BFB">
        <w:rPr>
          <w:rFonts w:ascii="Times New Roman" w:hAnsi="Times New Roman"/>
          <w:sz w:val="24"/>
          <w:szCs w:val="28"/>
        </w:rPr>
        <w:t>Doğalgaz Acil</w:t>
      </w:r>
      <w:r w:rsidRPr="00D65BFB">
        <w:rPr>
          <w:rFonts w:ascii="Times New Roman" w:hAnsi="Times New Roman"/>
          <w:sz w:val="24"/>
          <w:szCs w:val="28"/>
        </w:rPr>
        <w:tab/>
      </w:r>
      <w:r w:rsidRPr="00D65BFB">
        <w:rPr>
          <w:rFonts w:ascii="Times New Roman" w:hAnsi="Times New Roman"/>
          <w:sz w:val="24"/>
          <w:szCs w:val="28"/>
        </w:rPr>
        <w:tab/>
        <w:t>: 187</w:t>
      </w:r>
    </w:p>
    <w:p w:rsidR="0046637B" w:rsidRPr="00D65BFB" w:rsidRDefault="00696826" w:rsidP="00315649">
      <w:pPr>
        <w:pStyle w:val="ListeParagraf"/>
        <w:numPr>
          <w:ilvl w:val="0"/>
          <w:numId w:val="4"/>
        </w:numPr>
        <w:spacing w:before="100" w:beforeAutospacing="1" w:after="100" w:afterAutospacing="1"/>
        <w:ind w:left="284" w:hanging="284"/>
        <w:rPr>
          <w:rFonts w:ascii="Times New Roman" w:eastAsia="Times New Roman" w:hAnsi="Times New Roman"/>
          <w:sz w:val="24"/>
          <w:szCs w:val="24"/>
          <w:lang w:eastAsia="tr-TR"/>
        </w:rPr>
      </w:pPr>
      <w:r w:rsidRPr="00D65BFB">
        <w:rPr>
          <w:rFonts w:ascii="Times New Roman" w:hAnsi="Times New Roman"/>
          <w:sz w:val="24"/>
          <w:szCs w:val="28"/>
        </w:rPr>
        <w:t>Polis</w:t>
      </w:r>
      <w:r w:rsidRPr="00D65BFB">
        <w:rPr>
          <w:rFonts w:ascii="Times New Roman" w:hAnsi="Times New Roman"/>
          <w:sz w:val="24"/>
          <w:szCs w:val="28"/>
        </w:rPr>
        <w:tab/>
      </w:r>
      <w:r w:rsidRPr="00D65BFB">
        <w:rPr>
          <w:rFonts w:ascii="Times New Roman" w:hAnsi="Times New Roman"/>
          <w:sz w:val="24"/>
          <w:szCs w:val="28"/>
        </w:rPr>
        <w:tab/>
      </w:r>
      <w:r w:rsidRPr="00D65BFB">
        <w:rPr>
          <w:rFonts w:ascii="Times New Roman" w:hAnsi="Times New Roman"/>
          <w:sz w:val="24"/>
          <w:szCs w:val="28"/>
        </w:rPr>
        <w:tab/>
        <w:t>: 112</w:t>
      </w:r>
    </w:p>
    <w:sectPr w:rsidR="0046637B" w:rsidRPr="00D65BFB" w:rsidSect="00D65BFB">
      <w:headerReference w:type="default" r:id="rId8"/>
      <w:footerReference w:type="default" r:id="rId9"/>
      <w:pgSz w:w="12240" w:h="15840"/>
      <w:pgMar w:top="1418" w:right="1041" w:bottom="1276" w:left="1418" w:header="426" w:footer="26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342" w:rsidRDefault="00C27342">
      <w:pPr>
        <w:spacing w:line="240" w:lineRule="auto"/>
      </w:pPr>
      <w:r>
        <w:separator/>
      </w:r>
    </w:p>
  </w:endnote>
  <w:endnote w:type="continuationSeparator" w:id="0">
    <w:p w:rsidR="00C27342" w:rsidRDefault="00C27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4" w:type="pct"/>
      <w:tblInd w:w="-459" w:type="dxa"/>
      <w:tblLook w:val="04A0" w:firstRow="1" w:lastRow="0" w:firstColumn="1" w:lastColumn="0" w:noHBand="0" w:noVBand="1"/>
    </w:tblPr>
    <w:tblGrid>
      <w:gridCol w:w="4216"/>
      <w:gridCol w:w="2823"/>
      <w:gridCol w:w="3337"/>
    </w:tblGrid>
    <w:tr w:rsidR="0046637B">
      <w:trPr>
        <w:trHeight w:val="112"/>
      </w:trPr>
      <w:tc>
        <w:tcPr>
          <w:tcW w:w="2031" w:type="pct"/>
          <w:shd w:val="clear" w:color="auto" w:fill="auto"/>
          <w:vAlign w:val="center"/>
        </w:tcPr>
        <w:p w:rsidR="0046637B" w:rsidRDefault="009E4BFB">
          <w:pPr>
            <w:tabs>
              <w:tab w:val="center" w:pos="4536"/>
              <w:tab w:val="right" w:pos="9072"/>
            </w:tabs>
            <w:spacing w:after="0" w:line="240" w:lineRule="auto"/>
            <w:rPr>
              <w:rFonts w:ascii="Times New Roman" w:hAnsi="Times New Roman"/>
              <w:sz w:val="18"/>
              <w:szCs w:val="16"/>
              <w:lang w:eastAsia="en-GB"/>
            </w:rPr>
          </w:pPr>
          <w:r>
            <w:rPr>
              <w:rFonts w:ascii="Times New Roman" w:hAnsi="Times New Roman"/>
              <w:sz w:val="18"/>
              <w:szCs w:val="16"/>
              <w:lang w:eastAsia="en-GB"/>
            </w:rPr>
            <w:t>İlk Yayın Tarihi: 24.06</w:t>
          </w:r>
          <w:r w:rsidR="00696826">
            <w:rPr>
              <w:rFonts w:ascii="Times New Roman" w:hAnsi="Times New Roman"/>
              <w:sz w:val="18"/>
              <w:szCs w:val="16"/>
              <w:lang w:eastAsia="en-GB"/>
            </w:rPr>
            <w:t>.202</w:t>
          </w:r>
          <w:r>
            <w:rPr>
              <w:rFonts w:ascii="Times New Roman" w:hAnsi="Times New Roman"/>
              <w:sz w:val="18"/>
              <w:szCs w:val="16"/>
              <w:lang w:eastAsia="en-GB"/>
            </w:rPr>
            <w:t>6</w:t>
          </w:r>
        </w:p>
        <w:p w:rsidR="0046637B" w:rsidRDefault="00696826">
          <w:pPr>
            <w:tabs>
              <w:tab w:val="center" w:pos="4536"/>
              <w:tab w:val="right" w:pos="9072"/>
            </w:tabs>
            <w:spacing w:after="0" w:line="240" w:lineRule="auto"/>
            <w:rPr>
              <w:rFonts w:ascii="Times New Roman" w:hAnsi="Times New Roman"/>
              <w:sz w:val="18"/>
              <w:szCs w:val="16"/>
              <w:lang w:eastAsia="en-GB"/>
            </w:rPr>
          </w:pPr>
          <w:r>
            <w:rPr>
              <w:rFonts w:ascii="Times New Roman" w:hAnsi="Times New Roman"/>
              <w:sz w:val="18"/>
              <w:szCs w:val="16"/>
              <w:lang w:eastAsia="en-GB"/>
            </w:rPr>
            <w:t xml:space="preserve">Web sitemizde yayınlanan son </w:t>
          </w:r>
          <w:proofErr w:type="gramStart"/>
          <w:r>
            <w:rPr>
              <w:rFonts w:ascii="Times New Roman" w:hAnsi="Times New Roman"/>
              <w:sz w:val="18"/>
              <w:szCs w:val="16"/>
              <w:lang w:eastAsia="en-GB"/>
            </w:rPr>
            <w:t>versiyonu</w:t>
          </w:r>
          <w:proofErr w:type="gramEnd"/>
          <w:r>
            <w:rPr>
              <w:rFonts w:ascii="Times New Roman" w:hAnsi="Times New Roman"/>
              <w:sz w:val="18"/>
              <w:szCs w:val="16"/>
              <w:lang w:eastAsia="en-GB"/>
            </w:rPr>
            <w:t xml:space="preserve"> kontrollü dokümandır</w:t>
          </w:r>
        </w:p>
      </w:tc>
      <w:tc>
        <w:tcPr>
          <w:tcW w:w="1360" w:type="pct"/>
          <w:shd w:val="clear" w:color="auto" w:fill="auto"/>
          <w:vAlign w:val="center"/>
        </w:tcPr>
        <w:p w:rsidR="0046637B" w:rsidRDefault="00696826">
          <w:pPr>
            <w:tabs>
              <w:tab w:val="center" w:pos="4536"/>
              <w:tab w:val="right" w:pos="9072"/>
            </w:tabs>
            <w:spacing w:line="240" w:lineRule="auto"/>
            <w:jc w:val="center"/>
            <w:rPr>
              <w:rFonts w:ascii="Times New Roman" w:hAnsi="Times New Roman"/>
              <w:sz w:val="18"/>
              <w:szCs w:val="16"/>
              <w:lang w:eastAsia="en-GB"/>
            </w:rPr>
          </w:pPr>
          <w:r>
            <w:rPr>
              <w:rFonts w:ascii="Times New Roman" w:hAnsi="Times New Roman"/>
              <w:sz w:val="18"/>
              <w:szCs w:val="16"/>
              <w:lang w:eastAsia="en-GB"/>
            </w:rPr>
            <w:t>Revizyon No/Tarih:0</w:t>
          </w:r>
        </w:p>
      </w:tc>
      <w:tc>
        <w:tcPr>
          <w:tcW w:w="1608" w:type="pct"/>
          <w:shd w:val="clear" w:color="auto" w:fill="auto"/>
          <w:vAlign w:val="center"/>
        </w:tcPr>
        <w:p w:rsidR="0046637B" w:rsidRDefault="00696826">
          <w:pPr>
            <w:tabs>
              <w:tab w:val="center" w:pos="4536"/>
              <w:tab w:val="right" w:pos="9072"/>
            </w:tabs>
            <w:spacing w:line="240" w:lineRule="auto"/>
            <w:jc w:val="right"/>
            <w:rPr>
              <w:rFonts w:ascii="Times New Roman" w:hAnsi="Times New Roman"/>
              <w:sz w:val="18"/>
              <w:szCs w:val="16"/>
              <w:lang w:eastAsia="en-GB"/>
            </w:rPr>
          </w:pPr>
          <w:r>
            <w:rPr>
              <w:rFonts w:ascii="Times New Roman" w:hAnsi="Times New Roman"/>
              <w:sz w:val="18"/>
              <w:szCs w:val="16"/>
              <w:lang w:eastAsia="en-GB"/>
            </w:rPr>
            <w:t xml:space="preserve">Sayfa </w:t>
          </w:r>
          <w:r>
            <w:rPr>
              <w:rFonts w:ascii="Times New Roman" w:hAnsi="Times New Roman"/>
              <w:bCs/>
              <w:sz w:val="18"/>
              <w:szCs w:val="16"/>
              <w:lang w:eastAsia="en-GB"/>
            </w:rPr>
            <w:fldChar w:fldCharType="begin"/>
          </w:r>
          <w:r>
            <w:rPr>
              <w:rFonts w:ascii="Times New Roman" w:hAnsi="Times New Roman"/>
              <w:bCs/>
              <w:sz w:val="18"/>
              <w:szCs w:val="16"/>
              <w:lang w:eastAsia="en-GB"/>
            </w:rPr>
            <w:instrText>PAGE  \* Arabic  \* MERGEFORMAT</w:instrText>
          </w:r>
          <w:r>
            <w:rPr>
              <w:rFonts w:ascii="Times New Roman" w:hAnsi="Times New Roman"/>
              <w:bCs/>
              <w:sz w:val="18"/>
              <w:szCs w:val="16"/>
              <w:lang w:eastAsia="en-GB"/>
            </w:rPr>
            <w:fldChar w:fldCharType="separate"/>
          </w:r>
          <w:r w:rsidR="009E4BFB">
            <w:rPr>
              <w:rFonts w:ascii="Times New Roman" w:hAnsi="Times New Roman"/>
              <w:bCs/>
              <w:noProof/>
              <w:sz w:val="18"/>
              <w:szCs w:val="16"/>
              <w:lang w:eastAsia="en-GB"/>
            </w:rPr>
            <w:t>1</w:t>
          </w:r>
          <w:r>
            <w:rPr>
              <w:rFonts w:ascii="Times New Roman" w:hAnsi="Times New Roman"/>
              <w:bCs/>
              <w:sz w:val="18"/>
              <w:szCs w:val="16"/>
              <w:lang w:eastAsia="en-GB"/>
            </w:rPr>
            <w:fldChar w:fldCharType="end"/>
          </w:r>
          <w:r>
            <w:rPr>
              <w:rFonts w:ascii="Times New Roman" w:hAnsi="Times New Roman"/>
              <w:sz w:val="18"/>
              <w:szCs w:val="16"/>
              <w:lang w:eastAsia="en-GB"/>
            </w:rPr>
            <w:t xml:space="preserve"> / </w:t>
          </w:r>
          <w:r>
            <w:rPr>
              <w:rFonts w:ascii="Times New Roman" w:hAnsi="Times New Roman"/>
              <w:bCs/>
              <w:sz w:val="18"/>
              <w:szCs w:val="16"/>
              <w:lang w:eastAsia="en-GB"/>
            </w:rPr>
            <w:fldChar w:fldCharType="begin"/>
          </w:r>
          <w:r>
            <w:rPr>
              <w:rFonts w:ascii="Times New Roman" w:hAnsi="Times New Roman"/>
              <w:bCs/>
              <w:sz w:val="18"/>
              <w:szCs w:val="16"/>
              <w:lang w:eastAsia="en-GB"/>
            </w:rPr>
            <w:instrText>NUMPAGES  \* Arabic  \* MERGEFORMAT</w:instrText>
          </w:r>
          <w:r>
            <w:rPr>
              <w:rFonts w:ascii="Times New Roman" w:hAnsi="Times New Roman"/>
              <w:bCs/>
              <w:sz w:val="18"/>
              <w:szCs w:val="16"/>
              <w:lang w:eastAsia="en-GB"/>
            </w:rPr>
            <w:fldChar w:fldCharType="separate"/>
          </w:r>
          <w:r w:rsidR="009E4BFB">
            <w:rPr>
              <w:rFonts w:ascii="Times New Roman" w:hAnsi="Times New Roman"/>
              <w:bCs/>
              <w:noProof/>
              <w:sz w:val="18"/>
              <w:szCs w:val="16"/>
              <w:lang w:eastAsia="en-GB"/>
            </w:rPr>
            <w:t>1</w:t>
          </w:r>
          <w:r>
            <w:rPr>
              <w:rFonts w:ascii="Times New Roman" w:hAnsi="Times New Roman"/>
              <w:bCs/>
              <w:sz w:val="18"/>
              <w:szCs w:val="16"/>
              <w:lang w:eastAsia="en-GB"/>
            </w:rPr>
            <w:fldChar w:fldCharType="end"/>
          </w:r>
        </w:p>
      </w:tc>
    </w:tr>
  </w:tbl>
  <w:p w:rsidR="0046637B" w:rsidRDefault="0046637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342" w:rsidRDefault="00C27342">
      <w:pPr>
        <w:spacing w:after="0"/>
      </w:pPr>
      <w:r>
        <w:separator/>
      </w:r>
    </w:p>
  </w:footnote>
  <w:footnote w:type="continuationSeparator" w:id="0">
    <w:p w:rsidR="00C27342" w:rsidRDefault="00C2734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634"/>
      <w:gridCol w:w="1373"/>
    </w:tblGrid>
    <w:tr w:rsidR="0046637B">
      <w:trPr>
        <w:trHeight w:val="841"/>
      </w:trPr>
      <w:tc>
        <w:tcPr>
          <w:tcW w:w="486" w:type="pct"/>
          <w:vAlign w:val="center"/>
        </w:tcPr>
        <w:p w:rsidR="0046637B" w:rsidRDefault="00696826">
          <w:pPr>
            <w:pStyle w:val="stBilgi"/>
            <w:jc w:val="center"/>
          </w:pPr>
          <w:r>
            <w:rPr>
              <w:noProof/>
              <w:lang w:eastAsia="tr-TR"/>
            </w:rPr>
            <w:drawing>
              <wp:anchor distT="0" distB="0" distL="114300" distR="114300" simplePos="0" relativeHeight="251659264" behindDoc="0" locked="0" layoutInCell="1" allowOverlap="1">
                <wp:simplePos x="0" y="0"/>
                <wp:positionH relativeFrom="column">
                  <wp:posOffset>-25400</wp:posOffset>
                </wp:positionH>
                <wp:positionV relativeFrom="paragraph">
                  <wp:posOffset>-46355</wp:posOffset>
                </wp:positionV>
                <wp:extent cx="499110" cy="499110"/>
                <wp:effectExtent l="0" t="0" r="0" b="0"/>
                <wp:wrapNone/>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99110" cy="499110"/>
                        </a:xfrm>
                        <a:prstGeom prst="rect">
                          <a:avLst/>
                        </a:prstGeom>
                        <a:noFill/>
                        <a:ln>
                          <a:noFill/>
                        </a:ln>
                      </pic:spPr>
                    </pic:pic>
                  </a:graphicData>
                </a:graphic>
              </wp:anchor>
            </w:drawing>
          </w:r>
        </w:p>
      </w:tc>
      <w:tc>
        <w:tcPr>
          <w:tcW w:w="3825" w:type="pct"/>
          <w:vAlign w:val="center"/>
        </w:tcPr>
        <w:p w:rsidR="0046637B" w:rsidRDefault="00696826">
          <w:pPr>
            <w:pStyle w:val="stBilgi"/>
            <w:jc w:val="center"/>
            <w:rPr>
              <w:rFonts w:ascii="Times New Roman" w:hAnsi="Times New Roman"/>
              <w:b/>
              <w:sz w:val="28"/>
            </w:rPr>
          </w:pPr>
          <w:r>
            <w:rPr>
              <w:rFonts w:ascii="Times New Roman" w:hAnsi="Times New Roman"/>
              <w:b/>
              <w:sz w:val="28"/>
            </w:rPr>
            <w:t>BURSA ULUDAĞ ÜNİVERSİTESİ</w:t>
          </w:r>
        </w:p>
        <w:p w:rsidR="0046637B" w:rsidRDefault="00052364">
          <w:pPr>
            <w:pStyle w:val="stBilgi"/>
            <w:jc w:val="center"/>
            <w:rPr>
              <w:sz w:val="26"/>
              <w:szCs w:val="26"/>
            </w:rPr>
          </w:pPr>
          <w:r>
            <w:rPr>
              <w:rFonts w:ascii="Times New Roman" w:hAnsi="Times New Roman"/>
              <w:b/>
              <w:sz w:val="26"/>
              <w:szCs w:val="26"/>
            </w:rPr>
            <w:t>SIRT TİPİ İLAÇLAMA</w:t>
          </w:r>
          <w:r w:rsidR="00696826">
            <w:rPr>
              <w:rFonts w:ascii="Times New Roman" w:hAnsi="Times New Roman"/>
              <w:b/>
              <w:sz w:val="26"/>
              <w:szCs w:val="26"/>
            </w:rPr>
            <w:t xml:space="preserve"> MAKİNESİ GÜVENLİ KULLANMA TALİMATI</w:t>
          </w:r>
        </w:p>
      </w:tc>
      <w:tc>
        <w:tcPr>
          <w:tcW w:w="688" w:type="pct"/>
          <w:vAlign w:val="center"/>
        </w:tcPr>
        <w:p w:rsidR="0046637B" w:rsidRDefault="00696826">
          <w:pPr>
            <w:pStyle w:val="stBilgi"/>
            <w:jc w:val="center"/>
            <w:rPr>
              <w:rFonts w:ascii="Times New Roman" w:hAnsi="Times New Roman"/>
              <w:b/>
            </w:rPr>
          </w:pPr>
          <w:r>
            <w:rPr>
              <w:rFonts w:ascii="Times New Roman" w:hAnsi="Times New Roman"/>
              <w:b/>
              <w:szCs w:val="20"/>
            </w:rPr>
            <w:t>TA İSG 0</w:t>
          </w:r>
          <w:r w:rsidR="009E4BFB">
            <w:rPr>
              <w:rFonts w:ascii="Times New Roman" w:hAnsi="Times New Roman"/>
              <w:b/>
              <w:szCs w:val="20"/>
            </w:rPr>
            <w:t>40</w:t>
          </w:r>
        </w:p>
      </w:tc>
    </w:tr>
  </w:tbl>
  <w:p w:rsidR="0046637B" w:rsidRDefault="0046637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eMaddemi"/>
      <w:lvlText w:val=""/>
      <w:lvlJc w:val="left"/>
      <w:pPr>
        <w:tabs>
          <w:tab w:val="left" w:pos="360"/>
        </w:tabs>
        <w:ind w:left="360" w:hanging="360"/>
      </w:pPr>
      <w:rPr>
        <w:rFonts w:ascii="Symbol" w:hAnsi="Symbol" w:hint="default"/>
      </w:rPr>
    </w:lvl>
  </w:abstractNum>
  <w:abstractNum w:abstractNumId="2" w15:restartNumberingAfterBreak="0">
    <w:nsid w:val="0207CD2D"/>
    <w:multiLevelType w:val="singleLevel"/>
    <w:tmpl w:val="0207CD2D"/>
    <w:lvl w:ilvl="0">
      <w:start w:val="1"/>
      <w:numFmt w:val="decimal"/>
      <w:pStyle w:val="ListeNumaras"/>
      <w:lvlText w:val="%1."/>
      <w:lvlJc w:val="left"/>
      <w:pPr>
        <w:tabs>
          <w:tab w:val="left" w:pos="360"/>
        </w:tabs>
        <w:ind w:left="360" w:hangingChars="200" w:hanging="360"/>
      </w:pPr>
    </w:lvl>
  </w:abstractNum>
  <w:abstractNum w:abstractNumId="3" w15:restartNumberingAfterBreak="0">
    <w:nsid w:val="4D9E6EC7"/>
    <w:multiLevelType w:val="multilevel"/>
    <w:tmpl w:val="4D9E6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B253685"/>
    <w:multiLevelType w:val="multilevel"/>
    <w:tmpl w:val="79B4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0A"/>
    <w:rsid w:val="00000A09"/>
    <w:rsid w:val="00005A1E"/>
    <w:rsid w:val="00005F15"/>
    <w:rsid w:val="00011A6F"/>
    <w:rsid w:val="000152D0"/>
    <w:rsid w:val="00015519"/>
    <w:rsid w:val="00020748"/>
    <w:rsid w:val="00021A8C"/>
    <w:rsid w:val="0003454E"/>
    <w:rsid w:val="000446BB"/>
    <w:rsid w:val="00052358"/>
    <w:rsid w:val="00052364"/>
    <w:rsid w:val="00056A72"/>
    <w:rsid w:val="0006070D"/>
    <w:rsid w:val="0006255A"/>
    <w:rsid w:val="00071CC7"/>
    <w:rsid w:val="00072857"/>
    <w:rsid w:val="0007663C"/>
    <w:rsid w:val="00077BE7"/>
    <w:rsid w:val="00077D60"/>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E56EB"/>
    <w:rsid w:val="000F177E"/>
    <w:rsid w:val="000F1C33"/>
    <w:rsid w:val="000F404A"/>
    <w:rsid w:val="000F4A85"/>
    <w:rsid w:val="000F634E"/>
    <w:rsid w:val="0010148C"/>
    <w:rsid w:val="0010200B"/>
    <w:rsid w:val="001039F5"/>
    <w:rsid w:val="00106EC5"/>
    <w:rsid w:val="001121DA"/>
    <w:rsid w:val="00121857"/>
    <w:rsid w:val="00123CBC"/>
    <w:rsid w:val="00125C70"/>
    <w:rsid w:val="00126DAC"/>
    <w:rsid w:val="0013330F"/>
    <w:rsid w:val="00141635"/>
    <w:rsid w:val="00141D4B"/>
    <w:rsid w:val="0014726E"/>
    <w:rsid w:val="00154A14"/>
    <w:rsid w:val="00155BF5"/>
    <w:rsid w:val="00155DE6"/>
    <w:rsid w:val="00160EA9"/>
    <w:rsid w:val="00164171"/>
    <w:rsid w:val="00173F7A"/>
    <w:rsid w:val="00181591"/>
    <w:rsid w:val="00181CD9"/>
    <w:rsid w:val="00182450"/>
    <w:rsid w:val="00187E35"/>
    <w:rsid w:val="00190C22"/>
    <w:rsid w:val="0019268A"/>
    <w:rsid w:val="00194844"/>
    <w:rsid w:val="00195BFB"/>
    <w:rsid w:val="001A64E8"/>
    <w:rsid w:val="001A6912"/>
    <w:rsid w:val="001B2C02"/>
    <w:rsid w:val="001B57FD"/>
    <w:rsid w:val="001B67EC"/>
    <w:rsid w:val="001B705B"/>
    <w:rsid w:val="001C3324"/>
    <w:rsid w:val="001C333B"/>
    <w:rsid w:val="001C3F63"/>
    <w:rsid w:val="001C4595"/>
    <w:rsid w:val="001C6FFD"/>
    <w:rsid w:val="001D0C4C"/>
    <w:rsid w:val="001D1877"/>
    <w:rsid w:val="001D635A"/>
    <w:rsid w:val="001E1476"/>
    <w:rsid w:val="001E6F67"/>
    <w:rsid w:val="001F19B6"/>
    <w:rsid w:val="001F68C6"/>
    <w:rsid w:val="001F6F1F"/>
    <w:rsid w:val="002015FB"/>
    <w:rsid w:val="00204C6D"/>
    <w:rsid w:val="00206BEB"/>
    <w:rsid w:val="00207285"/>
    <w:rsid w:val="002072FB"/>
    <w:rsid w:val="00213D33"/>
    <w:rsid w:val="0021635D"/>
    <w:rsid w:val="00217DB6"/>
    <w:rsid w:val="0022057B"/>
    <w:rsid w:val="002316F0"/>
    <w:rsid w:val="00231E8B"/>
    <w:rsid w:val="00236FCE"/>
    <w:rsid w:val="00240E76"/>
    <w:rsid w:val="00242DAA"/>
    <w:rsid w:val="0025201E"/>
    <w:rsid w:val="002547DA"/>
    <w:rsid w:val="00264E90"/>
    <w:rsid w:val="002658AC"/>
    <w:rsid w:val="00266923"/>
    <w:rsid w:val="00267489"/>
    <w:rsid w:val="00270BC2"/>
    <w:rsid w:val="00273D20"/>
    <w:rsid w:val="00274FF4"/>
    <w:rsid w:val="00276E3F"/>
    <w:rsid w:val="00277B28"/>
    <w:rsid w:val="00280AC3"/>
    <w:rsid w:val="00281504"/>
    <w:rsid w:val="00285779"/>
    <w:rsid w:val="00286F1F"/>
    <w:rsid w:val="002906E9"/>
    <w:rsid w:val="00293439"/>
    <w:rsid w:val="002A24EA"/>
    <w:rsid w:val="002A36A9"/>
    <w:rsid w:val="002A4EF2"/>
    <w:rsid w:val="002A56E5"/>
    <w:rsid w:val="002A5C20"/>
    <w:rsid w:val="002A5DEE"/>
    <w:rsid w:val="002B2238"/>
    <w:rsid w:val="002B4794"/>
    <w:rsid w:val="002B4F26"/>
    <w:rsid w:val="002B5372"/>
    <w:rsid w:val="002C2960"/>
    <w:rsid w:val="002C47FD"/>
    <w:rsid w:val="002C7BFE"/>
    <w:rsid w:val="002D264A"/>
    <w:rsid w:val="002D4166"/>
    <w:rsid w:val="002E0D77"/>
    <w:rsid w:val="002E40DB"/>
    <w:rsid w:val="002E5662"/>
    <w:rsid w:val="002E5A01"/>
    <w:rsid w:val="002E6BBF"/>
    <w:rsid w:val="002F1D7E"/>
    <w:rsid w:val="002F20CB"/>
    <w:rsid w:val="002F3A89"/>
    <w:rsid w:val="00301A55"/>
    <w:rsid w:val="0031041F"/>
    <w:rsid w:val="003133ED"/>
    <w:rsid w:val="003179EB"/>
    <w:rsid w:val="00322738"/>
    <w:rsid w:val="00323B10"/>
    <w:rsid w:val="00331BCC"/>
    <w:rsid w:val="00333036"/>
    <w:rsid w:val="00333F66"/>
    <w:rsid w:val="0033594B"/>
    <w:rsid w:val="00336E2D"/>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4B78"/>
    <w:rsid w:val="003A5830"/>
    <w:rsid w:val="003A692C"/>
    <w:rsid w:val="003B35A6"/>
    <w:rsid w:val="003B4A0B"/>
    <w:rsid w:val="003B53F9"/>
    <w:rsid w:val="003B778A"/>
    <w:rsid w:val="003C3DE0"/>
    <w:rsid w:val="003C4920"/>
    <w:rsid w:val="003C5D61"/>
    <w:rsid w:val="003C64A3"/>
    <w:rsid w:val="003D0DFF"/>
    <w:rsid w:val="003D563D"/>
    <w:rsid w:val="003D5DF3"/>
    <w:rsid w:val="003D7670"/>
    <w:rsid w:val="003D79C9"/>
    <w:rsid w:val="003E7349"/>
    <w:rsid w:val="003F5B05"/>
    <w:rsid w:val="003F5B5A"/>
    <w:rsid w:val="00401391"/>
    <w:rsid w:val="004052AC"/>
    <w:rsid w:val="00405B48"/>
    <w:rsid w:val="004115BB"/>
    <w:rsid w:val="00413507"/>
    <w:rsid w:val="00413588"/>
    <w:rsid w:val="004223D8"/>
    <w:rsid w:val="004229D7"/>
    <w:rsid w:val="00430894"/>
    <w:rsid w:val="00436DC5"/>
    <w:rsid w:val="004410F1"/>
    <w:rsid w:val="00441568"/>
    <w:rsid w:val="004432BC"/>
    <w:rsid w:val="00443543"/>
    <w:rsid w:val="00444891"/>
    <w:rsid w:val="0044640C"/>
    <w:rsid w:val="00447192"/>
    <w:rsid w:val="004537E5"/>
    <w:rsid w:val="004568E5"/>
    <w:rsid w:val="004624FD"/>
    <w:rsid w:val="004625B9"/>
    <w:rsid w:val="00463391"/>
    <w:rsid w:val="00465999"/>
    <w:rsid w:val="0046637B"/>
    <w:rsid w:val="00466385"/>
    <w:rsid w:val="004703E3"/>
    <w:rsid w:val="00472A33"/>
    <w:rsid w:val="00473EB1"/>
    <w:rsid w:val="004762E9"/>
    <w:rsid w:val="00481F06"/>
    <w:rsid w:val="004852F2"/>
    <w:rsid w:val="00486F78"/>
    <w:rsid w:val="00490BF8"/>
    <w:rsid w:val="004916F8"/>
    <w:rsid w:val="00492642"/>
    <w:rsid w:val="004A2221"/>
    <w:rsid w:val="004A3A7E"/>
    <w:rsid w:val="004A56C9"/>
    <w:rsid w:val="004A59DD"/>
    <w:rsid w:val="004B1A0B"/>
    <w:rsid w:val="004B7734"/>
    <w:rsid w:val="004C094B"/>
    <w:rsid w:val="004C0F14"/>
    <w:rsid w:val="004C57BE"/>
    <w:rsid w:val="004C779C"/>
    <w:rsid w:val="004C7A8A"/>
    <w:rsid w:val="004D430E"/>
    <w:rsid w:val="004E0BC9"/>
    <w:rsid w:val="004E105D"/>
    <w:rsid w:val="004E47A5"/>
    <w:rsid w:val="004E5563"/>
    <w:rsid w:val="004F74FA"/>
    <w:rsid w:val="00501E31"/>
    <w:rsid w:val="0050416C"/>
    <w:rsid w:val="005070BD"/>
    <w:rsid w:val="005127A1"/>
    <w:rsid w:val="00514CDB"/>
    <w:rsid w:val="005174ED"/>
    <w:rsid w:val="00520A44"/>
    <w:rsid w:val="00521541"/>
    <w:rsid w:val="00530449"/>
    <w:rsid w:val="005348C5"/>
    <w:rsid w:val="00534BA9"/>
    <w:rsid w:val="005403AC"/>
    <w:rsid w:val="00540645"/>
    <w:rsid w:val="00542C1E"/>
    <w:rsid w:val="00544DE3"/>
    <w:rsid w:val="00547088"/>
    <w:rsid w:val="00555462"/>
    <w:rsid w:val="00560F91"/>
    <w:rsid w:val="00563DD9"/>
    <w:rsid w:val="00570536"/>
    <w:rsid w:val="005706EF"/>
    <w:rsid w:val="00570C3E"/>
    <w:rsid w:val="00573B14"/>
    <w:rsid w:val="005923F7"/>
    <w:rsid w:val="005936E7"/>
    <w:rsid w:val="005A0916"/>
    <w:rsid w:val="005A21F8"/>
    <w:rsid w:val="005A2E83"/>
    <w:rsid w:val="005A6BAE"/>
    <w:rsid w:val="005B4A22"/>
    <w:rsid w:val="005C127B"/>
    <w:rsid w:val="005D2145"/>
    <w:rsid w:val="005D5064"/>
    <w:rsid w:val="005D5C5E"/>
    <w:rsid w:val="005D5D5F"/>
    <w:rsid w:val="005E1C87"/>
    <w:rsid w:val="005E643C"/>
    <w:rsid w:val="005F2303"/>
    <w:rsid w:val="005F7273"/>
    <w:rsid w:val="005F7923"/>
    <w:rsid w:val="00600740"/>
    <w:rsid w:val="0060125F"/>
    <w:rsid w:val="006076A0"/>
    <w:rsid w:val="00611746"/>
    <w:rsid w:val="00612C87"/>
    <w:rsid w:val="006160CA"/>
    <w:rsid w:val="00620291"/>
    <w:rsid w:val="006230A6"/>
    <w:rsid w:val="00626D00"/>
    <w:rsid w:val="006353DC"/>
    <w:rsid w:val="00636D43"/>
    <w:rsid w:val="006401F8"/>
    <w:rsid w:val="00646009"/>
    <w:rsid w:val="006467EA"/>
    <w:rsid w:val="00647649"/>
    <w:rsid w:val="00657D7B"/>
    <w:rsid w:val="00661246"/>
    <w:rsid w:val="0066510B"/>
    <w:rsid w:val="006668AB"/>
    <w:rsid w:val="00667993"/>
    <w:rsid w:val="00670E89"/>
    <w:rsid w:val="0067556D"/>
    <w:rsid w:val="00675570"/>
    <w:rsid w:val="006760D2"/>
    <w:rsid w:val="00676AFB"/>
    <w:rsid w:val="00680DF8"/>
    <w:rsid w:val="006820D6"/>
    <w:rsid w:val="00686941"/>
    <w:rsid w:val="00687E01"/>
    <w:rsid w:val="00691D38"/>
    <w:rsid w:val="00696419"/>
    <w:rsid w:val="00696826"/>
    <w:rsid w:val="006974D2"/>
    <w:rsid w:val="006A2B5A"/>
    <w:rsid w:val="006A6A69"/>
    <w:rsid w:val="006B2C1F"/>
    <w:rsid w:val="006B2C92"/>
    <w:rsid w:val="006B67A8"/>
    <w:rsid w:val="006B7A92"/>
    <w:rsid w:val="006C07B8"/>
    <w:rsid w:val="006C0EF5"/>
    <w:rsid w:val="006D249B"/>
    <w:rsid w:val="006D34D0"/>
    <w:rsid w:val="006D52F7"/>
    <w:rsid w:val="006D540B"/>
    <w:rsid w:val="006D70AF"/>
    <w:rsid w:val="006F38D6"/>
    <w:rsid w:val="006F50E4"/>
    <w:rsid w:val="006F6B81"/>
    <w:rsid w:val="006F71B2"/>
    <w:rsid w:val="006F7E6A"/>
    <w:rsid w:val="00702C7C"/>
    <w:rsid w:val="0070465B"/>
    <w:rsid w:val="007049A0"/>
    <w:rsid w:val="007131D3"/>
    <w:rsid w:val="0072034E"/>
    <w:rsid w:val="00720352"/>
    <w:rsid w:val="007214A2"/>
    <w:rsid w:val="00721AE2"/>
    <w:rsid w:val="0072317A"/>
    <w:rsid w:val="00724EB2"/>
    <w:rsid w:val="00730D74"/>
    <w:rsid w:val="0073438A"/>
    <w:rsid w:val="007343D5"/>
    <w:rsid w:val="00737339"/>
    <w:rsid w:val="00742E32"/>
    <w:rsid w:val="007450EB"/>
    <w:rsid w:val="0075702A"/>
    <w:rsid w:val="0076351A"/>
    <w:rsid w:val="0076605D"/>
    <w:rsid w:val="007667E2"/>
    <w:rsid w:val="0076781D"/>
    <w:rsid w:val="007722D6"/>
    <w:rsid w:val="0078035C"/>
    <w:rsid w:val="00781A61"/>
    <w:rsid w:val="007823C7"/>
    <w:rsid w:val="00782853"/>
    <w:rsid w:val="00785B5C"/>
    <w:rsid w:val="00792A4E"/>
    <w:rsid w:val="0079384F"/>
    <w:rsid w:val="00793BFD"/>
    <w:rsid w:val="00794E5D"/>
    <w:rsid w:val="007A0802"/>
    <w:rsid w:val="007A1E28"/>
    <w:rsid w:val="007A6ED0"/>
    <w:rsid w:val="007B1158"/>
    <w:rsid w:val="007B35BA"/>
    <w:rsid w:val="007B48CB"/>
    <w:rsid w:val="007C3172"/>
    <w:rsid w:val="007C3218"/>
    <w:rsid w:val="007C6BD7"/>
    <w:rsid w:val="007C757B"/>
    <w:rsid w:val="007D1C7E"/>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52DA4"/>
    <w:rsid w:val="00863AB7"/>
    <w:rsid w:val="0086490F"/>
    <w:rsid w:val="008726A5"/>
    <w:rsid w:val="00872CD4"/>
    <w:rsid w:val="008742C9"/>
    <w:rsid w:val="008744F8"/>
    <w:rsid w:val="00882FF2"/>
    <w:rsid w:val="00885A3F"/>
    <w:rsid w:val="00893170"/>
    <w:rsid w:val="00893FD9"/>
    <w:rsid w:val="00895F85"/>
    <w:rsid w:val="008A1687"/>
    <w:rsid w:val="008A6F6F"/>
    <w:rsid w:val="008B2597"/>
    <w:rsid w:val="008C0FD9"/>
    <w:rsid w:val="008C4A86"/>
    <w:rsid w:val="008E3600"/>
    <w:rsid w:val="008E5197"/>
    <w:rsid w:val="008F03F6"/>
    <w:rsid w:val="008F17BE"/>
    <w:rsid w:val="008F1F23"/>
    <w:rsid w:val="008F2223"/>
    <w:rsid w:val="008F22EE"/>
    <w:rsid w:val="008F2C18"/>
    <w:rsid w:val="008F2C1E"/>
    <w:rsid w:val="008F76D0"/>
    <w:rsid w:val="00902353"/>
    <w:rsid w:val="00905682"/>
    <w:rsid w:val="00906375"/>
    <w:rsid w:val="00906EC6"/>
    <w:rsid w:val="0091023E"/>
    <w:rsid w:val="00912051"/>
    <w:rsid w:val="009150F8"/>
    <w:rsid w:val="0091688B"/>
    <w:rsid w:val="00920D03"/>
    <w:rsid w:val="009234CB"/>
    <w:rsid w:val="00925805"/>
    <w:rsid w:val="009320A5"/>
    <w:rsid w:val="009372E9"/>
    <w:rsid w:val="0094413A"/>
    <w:rsid w:val="00945D0C"/>
    <w:rsid w:val="0094668C"/>
    <w:rsid w:val="00951F65"/>
    <w:rsid w:val="00954717"/>
    <w:rsid w:val="00956A2E"/>
    <w:rsid w:val="00965C11"/>
    <w:rsid w:val="00980F42"/>
    <w:rsid w:val="00982FBD"/>
    <w:rsid w:val="00987512"/>
    <w:rsid w:val="00994BFD"/>
    <w:rsid w:val="009961B7"/>
    <w:rsid w:val="00997F2F"/>
    <w:rsid w:val="009A254A"/>
    <w:rsid w:val="009A2724"/>
    <w:rsid w:val="009A6AAB"/>
    <w:rsid w:val="009A72E7"/>
    <w:rsid w:val="009B070C"/>
    <w:rsid w:val="009B0E91"/>
    <w:rsid w:val="009B149E"/>
    <w:rsid w:val="009B1B7A"/>
    <w:rsid w:val="009B2195"/>
    <w:rsid w:val="009B51D8"/>
    <w:rsid w:val="009B7C8D"/>
    <w:rsid w:val="009C1FB7"/>
    <w:rsid w:val="009C6CAC"/>
    <w:rsid w:val="009C6CC5"/>
    <w:rsid w:val="009C7BB7"/>
    <w:rsid w:val="009D3A6C"/>
    <w:rsid w:val="009D3E90"/>
    <w:rsid w:val="009D4360"/>
    <w:rsid w:val="009D475E"/>
    <w:rsid w:val="009D580C"/>
    <w:rsid w:val="009E1E92"/>
    <w:rsid w:val="009E3BB6"/>
    <w:rsid w:val="009E4BFB"/>
    <w:rsid w:val="009E6B5E"/>
    <w:rsid w:val="009F026B"/>
    <w:rsid w:val="009F184B"/>
    <w:rsid w:val="009F23BD"/>
    <w:rsid w:val="009F25F7"/>
    <w:rsid w:val="009F6444"/>
    <w:rsid w:val="009F7294"/>
    <w:rsid w:val="009F778D"/>
    <w:rsid w:val="00A02C99"/>
    <w:rsid w:val="00A0433E"/>
    <w:rsid w:val="00A1227B"/>
    <w:rsid w:val="00A126E1"/>
    <w:rsid w:val="00A159A7"/>
    <w:rsid w:val="00A1754B"/>
    <w:rsid w:val="00A21C4C"/>
    <w:rsid w:val="00A229F7"/>
    <w:rsid w:val="00A23336"/>
    <w:rsid w:val="00A23D9B"/>
    <w:rsid w:val="00A32151"/>
    <w:rsid w:val="00A32951"/>
    <w:rsid w:val="00A32BE0"/>
    <w:rsid w:val="00A33C50"/>
    <w:rsid w:val="00A441DC"/>
    <w:rsid w:val="00A51D75"/>
    <w:rsid w:val="00A53695"/>
    <w:rsid w:val="00A5693C"/>
    <w:rsid w:val="00A61DEB"/>
    <w:rsid w:val="00A625BB"/>
    <w:rsid w:val="00A653CE"/>
    <w:rsid w:val="00A7029D"/>
    <w:rsid w:val="00A70A3A"/>
    <w:rsid w:val="00A76194"/>
    <w:rsid w:val="00A807AC"/>
    <w:rsid w:val="00A857C5"/>
    <w:rsid w:val="00A95188"/>
    <w:rsid w:val="00AA6156"/>
    <w:rsid w:val="00AA678A"/>
    <w:rsid w:val="00AB0698"/>
    <w:rsid w:val="00AB111E"/>
    <w:rsid w:val="00AB1616"/>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591C"/>
    <w:rsid w:val="00B17945"/>
    <w:rsid w:val="00B202AE"/>
    <w:rsid w:val="00B2732F"/>
    <w:rsid w:val="00B30661"/>
    <w:rsid w:val="00B36FB9"/>
    <w:rsid w:val="00B37435"/>
    <w:rsid w:val="00B439BC"/>
    <w:rsid w:val="00B50A8E"/>
    <w:rsid w:val="00B517BA"/>
    <w:rsid w:val="00B6138C"/>
    <w:rsid w:val="00B659A1"/>
    <w:rsid w:val="00B66EBA"/>
    <w:rsid w:val="00B6772A"/>
    <w:rsid w:val="00B721F1"/>
    <w:rsid w:val="00B75E1E"/>
    <w:rsid w:val="00B771DA"/>
    <w:rsid w:val="00B83F07"/>
    <w:rsid w:val="00B96675"/>
    <w:rsid w:val="00BA0A96"/>
    <w:rsid w:val="00BA3698"/>
    <w:rsid w:val="00BA5F9F"/>
    <w:rsid w:val="00BA607E"/>
    <w:rsid w:val="00BA61D4"/>
    <w:rsid w:val="00BA71DB"/>
    <w:rsid w:val="00BB24EB"/>
    <w:rsid w:val="00BC57D5"/>
    <w:rsid w:val="00BC6A5A"/>
    <w:rsid w:val="00BD36BF"/>
    <w:rsid w:val="00BE41B1"/>
    <w:rsid w:val="00BE668A"/>
    <w:rsid w:val="00BF2902"/>
    <w:rsid w:val="00BF4B4E"/>
    <w:rsid w:val="00BF6CF9"/>
    <w:rsid w:val="00C031DF"/>
    <w:rsid w:val="00C054BD"/>
    <w:rsid w:val="00C10776"/>
    <w:rsid w:val="00C153FF"/>
    <w:rsid w:val="00C1585B"/>
    <w:rsid w:val="00C16CB0"/>
    <w:rsid w:val="00C20A3B"/>
    <w:rsid w:val="00C20B2D"/>
    <w:rsid w:val="00C24241"/>
    <w:rsid w:val="00C27342"/>
    <w:rsid w:val="00C30A5C"/>
    <w:rsid w:val="00C31657"/>
    <w:rsid w:val="00C340FB"/>
    <w:rsid w:val="00C4162F"/>
    <w:rsid w:val="00C53F6F"/>
    <w:rsid w:val="00C65D77"/>
    <w:rsid w:val="00C674AB"/>
    <w:rsid w:val="00C72EA7"/>
    <w:rsid w:val="00C7523D"/>
    <w:rsid w:val="00C8566B"/>
    <w:rsid w:val="00C85A0C"/>
    <w:rsid w:val="00C92523"/>
    <w:rsid w:val="00C92934"/>
    <w:rsid w:val="00C93C44"/>
    <w:rsid w:val="00CA0055"/>
    <w:rsid w:val="00CA2773"/>
    <w:rsid w:val="00CA4458"/>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21DF"/>
    <w:rsid w:val="00D32692"/>
    <w:rsid w:val="00D36270"/>
    <w:rsid w:val="00D40273"/>
    <w:rsid w:val="00D47918"/>
    <w:rsid w:val="00D52287"/>
    <w:rsid w:val="00D56800"/>
    <w:rsid w:val="00D6049E"/>
    <w:rsid w:val="00D623CC"/>
    <w:rsid w:val="00D6277F"/>
    <w:rsid w:val="00D636EE"/>
    <w:rsid w:val="00D6585D"/>
    <w:rsid w:val="00D65BFB"/>
    <w:rsid w:val="00D66B37"/>
    <w:rsid w:val="00D678D0"/>
    <w:rsid w:val="00D70C9F"/>
    <w:rsid w:val="00D71D40"/>
    <w:rsid w:val="00D735D6"/>
    <w:rsid w:val="00D753F8"/>
    <w:rsid w:val="00D75CC3"/>
    <w:rsid w:val="00D776B1"/>
    <w:rsid w:val="00D77F23"/>
    <w:rsid w:val="00D83DD5"/>
    <w:rsid w:val="00D8411E"/>
    <w:rsid w:val="00D92AAE"/>
    <w:rsid w:val="00D934D2"/>
    <w:rsid w:val="00D94563"/>
    <w:rsid w:val="00D94AB5"/>
    <w:rsid w:val="00D94F66"/>
    <w:rsid w:val="00D9522F"/>
    <w:rsid w:val="00D96427"/>
    <w:rsid w:val="00DA45CA"/>
    <w:rsid w:val="00DA59E9"/>
    <w:rsid w:val="00DB142B"/>
    <w:rsid w:val="00DB1879"/>
    <w:rsid w:val="00DB466A"/>
    <w:rsid w:val="00DC2EBC"/>
    <w:rsid w:val="00DC3654"/>
    <w:rsid w:val="00DC47BB"/>
    <w:rsid w:val="00DD1E58"/>
    <w:rsid w:val="00DD3768"/>
    <w:rsid w:val="00DD3C18"/>
    <w:rsid w:val="00DD6397"/>
    <w:rsid w:val="00DD65BF"/>
    <w:rsid w:val="00DE5844"/>
    <w:rsid w:val="00DF375E"/>
    <w:rsid w:val="00DF4D3C"/>
    <w:rsid w:val="00DF61BE"/>
    <w:rsid w:val="00DF65AC"/>
    <w:rsid w:val="00E00D2C"/>
    <w:rsid w:val="00E06EEB"/>
    <w:rsid w:val="00E1085C"/>
    <w:rsid w:val="00E20A2E"/>
    <w:rsid w:val="00E238E0"/>
    <w:rsid w:val="00E241CD"/>
    <w:rsid w:val="00E2651C"/>
    <w:rsid w:val="00E278A4"/>
    <w:rsid w:val="00E31343"/>
    <w:rsid w:val="00E34750"/>
    <w:rsid w:val="00E3523E"/>
    <w:rsid w:val="00E5063B"/>
    <w:rsid w:val="00E526E1"/>
    <w:rsid w:val="00E526E4"/>
    <w:rsid w:val="00E53210"/>
    <w:rsid w:val="00E8015E"/>
    <w:rsid w:val="00E8129A"/>
    <w:rsid w:val="00E830B6"/>
    <w:rsid w:val="00E85C44"/>
    <w:rsid w:val="00E9055F"/>
    <w:rsid w:val="00E93699"/>
    <w:rsid w:val="00E9676D"/>
    <w:rsid w:val="00E97487"/>
    <w:rsid w:val="00EA2AF7"/>
    <w:rsid w:val="00EA45F2"/>
    <w:rsid w:val="00EA505B"/>
    <w:rsid w:val="00EA6FF0"/>
    <w:rsid w:val="00EB02C2"/>
    <w:rsid w:val="00EB4E6B"/>
    <w:rsid w:val="00EB5111"/>
    <w:rsid w:val="00EB7D5E"/>
    <w:rsid w:val="00EC119B"/>
    <w:rsid w:val="00EC2990"/>
    <w:rsid w:val="00EC3292"/>
    <w:rsid w:val="00ED000A"/>
    <w:rsid w:val="00ED1E51"/>
    <w:rsid w:val="00EE7CB9"/>
    <w:rsid w:val="00EF01D4"/>
    <w:rsid w:val="00EF4A64"/>
    <w:rsid w:val="00EF4DEE"/>
    <w:rsid w:val="00EF6D0A"/>
    <w:rsid w:val="00F019B3"/>
    <w:rsid w:val="00F07EA7"/>
    <w:rsid w:val="00F13717"/>
    <w:rsid w:val="00F17CBC"/>
    <w:rsid w:val="00F2099D"/>
    <w:rsid w:val="00F275CB"/>
    <w:rsid w:val="00F27A97"/>
    <w:rsid w:val="00F30212"/>
    <w:rsid w:val="00F30CFF"/>
    <w:rsid w:val="00F318A6"/>
    <w:rsid w:val="00F3310B"/>
    <w:rsid w:val="00F332AA"/>
    <w:rsid w:val="00F34AE7"/>
    <w:rsid w:val="00F40E30"/>
    <w:rsid w:val="00F43F15"/>
    <w:rsid w:val="00F53900"/>
    <w:rsid w:val="00F64393"/>
    <w:rsid w:val="00F65A9F"/>
    <w:rsid w:val="00F704FF"/>
    <w:rsid w:val="00F71339"/>
    <w:rsid w:val="00F7161B"/>
    <w:rsid w:val="00F7343E"/>
    <w:rsid w:val="00F7469A"/>
    <w:rsid w:val="00F7653F"/>
    <w:rsid w:val="00F80749"/>
    <w:rsid w:val="00F814BF"/>
    <w:rsid w:val="00F866A5"/>
    <w:rsid w:val="00F94069"/>
    <w:rsid w:val="00F940F1"/>
    <w:rsid w:val="00F97362"/>
    <w:rsid w:val="00FA1412"/>
    <w:rsid w:val="00FA1454"/>
    <w:rsid w:val="00FA2BF0"/>
    <w:rsid w:val="00FA3A34"/>
    <w:rsid w:val="00FA46EA"/>
    <w:rsid w:val="00FA524F"/>
    <w:rsid w:val="00FA6AB7"/>
    <w:rsid w:val="00FB472D"/>
    <w:rsid w:val="00FC0A59"/>
    <w:rsid w:val="00FC47B0"/>
    <w:rsid w:val="00FC4B9A"/>
    <w:rsid w:val="00FD25C7"/>
    <w:rsid w:val="00FE123D"/>
    <w:rsid w:val="00FF1106"/>
    <w:rsid w:val="00FF59D9"/>
    <w:rsid w:val="07B509B3"/>
    <w:rsid w:val="3D262149"/>
    <w:rsid w:val="42214C3D"/>
    <w:rsid w:val="64F41D3B"/>
    <w:rsid w:val="6DF50D7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82E5"/>
  <w15:docId w15:val="{F1284585-2C1F-44EF-9BB5-8342751F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Balk1">
    <w:name w:val="heading 1"/>
    <w:basedOn w:val="Normal"/>
    <w:next w:val="Normal"/>
    <w:link w:val="Balk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Balk2">
    <w:name w:val="heading 2"/>
    <w:basedOn w:val="Normal"/>
    <w:next w:val="Normal"/>
    <w:link w:val="Balk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Balk3">
    <w:name w:val="heading 3"/>
    <w:basedOn w:val="Normal"/>
    <w:next w:val="Normal"/>
    <w:link w:val="Balk3Char"/>
    <w:uiPriority w:val="9"/>
    <w:semiHidden/>
    <w:unhideWhenUsed/>
    <w:qFormat/>
    <w:rsid w:val="00D65B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paragraph" w:styleId="ListeMaddemi">
    <w:name w:val="List Bullet"/>
    <w:basedOn w:val="Normal"/>
    <w:uiPriority w:val="99"/>
    <w:unhideWhenUsed/>
    <w:qFormat/>
    <w:pPr>
      <w:numPr>
        <w:numId w:val="1"/>
      </w:numPr>
      <w:contextualSpacing/>
    </w:pPr>
    <w:rPr>
      <w:rFonts w:asciiTheme="minorHAnsi" w:eastAsiaTheme="minorEastAsia" w:hAnsiTheme="minorHAnsi" w:cstheme="minorBidi"/>
      <w:lang w:val="en-US"/>
    </w:rPr>
  </w:style>
  <w:style w:type="paragraph" w:styleId="ListeNumaras">
    <w:name w:val="List Number"/>
    <w:basedOn w:val="Normal"/>
    <w:uiPriority w:val="99"/>
    <w:semiHidden/>
    <w:unhideWhenUsed/>
    <w:pPr>
      <w:numPr>
        <w:numId w:val="2"/>
      </w:numPr>
    </w:pPr>
  </w:style>
  <w:style w:type="table" w:styleId="TabloKlavuzu">
    <w:name w:val="Table Grid"/>
    <w:basedOn w:val="NormalTablo"/>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character" w:customStyle="1" w:styleId="BalonMetniChar">
    <w:name w:val="Balon Metni Char"/>
    <w:link w:val="BalonMetni"/>
    <w:uiPriority w:val="99"/>
    <w:semiHidden/>
    <w:qFormat/>
    <w:rPr>
      <w:rFonts w:ascii="Segoe UI" w:hAnsi="Segoe UI" w:cs="Segoe UI"/>
      <w:sz w:val="18"/>
      <w:szCs w:val="18"/>
      <w:lang w:eastAsia="en-US"/>
    </w:rPr>
  </w:style>
  <w:style w:type="paragraph" w:styleId="ListeParagraf">
    <w:name w:val="List Paragraph"/>
    <w:basedOn w:val="Normal"/>
    <w:uiPriority w:val="34"/>
    <w:qFormat/>
    <w:pPr>
      <w:spacing w:after="0" w:line="240" w:lineRule="auto"/>
      <w:ind w:left="720"/>
      <w:contextualSpacing/>
    </w:pPr>
  </w:style>
  <w:style w:type="character" w:customStyle="1" w:styleId="FontStyle97">
    <w:name w:val="Font Style97"/>
    <w:basedOn w:val="VarsaylanParagrafYazTipi"/>
    <w:uiPriority w:val="99"/>
    <w:qFormat/>
    <w:rPr>
      <w:rFonts w:ascii="Franklin Gothic Medium Cond" w:hAnsi="Franklin Gothic Medium Cond" w:cs="Franklin Gothic Medium Cond" w:hint="default"/>
      <w:sz w:val="24"/>
      <w:szCs w:val="24"/>
    </w:r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qFormat/>
    <w:rPr>
      <w:rFonts w:asciiTheme="majorHAnsi" w:eastAsiaTheme="majorEastAsia" w:hAnsiTheme="majorHAnsi" w:cstheme="majorBidi"/>
      <w:b/>
      <w:bCs/>
      <w:color w:val="365F91" w:themeColor="accent1" w:themeShade="BF"/>
      <w:sz w:val="28"/>
      <w:szCs w:val="28"/>
      <w:lang w:val="en-US" w:eastAsia="en-US"/>
    </w:rPr>
  </w:style>
  <w:style w:type="character" w:customStyle="1" w:styleId="Balk2Char">
    <w:name w:val="Başlık 2 Char"/>
    <w:basedOn w:val="VarsaylanParagrafYazTipi"/>
    <w:link w:val="Balk2"/>
    <w:uiPriority w:val="9"/>
    <w:qFormat/>
    <w:rPr>
      <w:rFonts w:asciiTheme="majorHAnsi" w:eastAsiaTheme="majorEastAsia" w:hAnsiTheme="majorHAnsi" w:cstheme="majorBidi"/>
      <w:b/>
      <w:bCs/>
      <w:color w:val="4F81BD" w:themeColor="accent1"/>
      <w:sz w:val="26"/>
      <w:szCs w:val="26"/>
      <w:lang w:val="en-US" w:eastAsia="en-US"/>
    </w:rPr>
  </w:style>
  <w:style w:type="character" w:customStyle="1" w:styleId="Balk3Char">
    <w:name w:val="Başlık 3 Char"/>
    <w:basedOn w:val="VarsaylanParagrafYazTipi"/>
    <w:link w:val="Balk3"/>
    <w:uiPriority w:val="9"/>
    <w:semiHidden/>
    <w:rsid w:val="00D65BFB"/>
    <w:rPr>
      <w:rFonts w:asciiTheme="majorHAnsi" w:eastAsiaTheme="majorEastAsia" w:hAnsiTheme="majorHAnsi" w:cstheme="majorBidi"/>
      <w:color w:val="243F60" w:themeColor="accent1" w:themeShade="7F"/>
      <w:sz w:val="24"/>
      <w:szCs w:val="24"/>
      <w:lang w:eastAsia="en-US"/>
    </w:rPr>
  </w:style>
  <w:style w:type="paragraph" w:customStyle="1" w:styleId="isselectedend">
    <w:name w:val="isselectedend"/>
    <w:basedOn w:val="Normal"/>
    <w:rsid w:val="00D65BFB"/>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D65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500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15C8E-6D0A-4B49-90B7-18D6F6E9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YÖNSİS</cp:lastModifiedBy>
  <cp:revision>2</cp:revision>
  <cp:lastPrinted>2020-07-09T07:03:00Z</cp:lastPrinted>
  <dcterms:created xsi:type="dcterms:W3CDTF">2026-06-24T12:05:00Z</dcterms:created>
  <dcterms:modified xsi:type="dcterms:W3CDTF">2026-06-24T12:05:00Z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AA80A45144E64DD994DD435716F86407_12</vt:lpwstr>
  </property>
</Properties>
</file>